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76DE9" w14:textId="77777777" w:rsidR="00DD6DD8" w:rsidRDefault="00DD6DD8" w:rsidP="00DD6DD8">
      <w:pPr>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Fall semester 2023-2024 academic year</w:t>
      </w:r>
    </w:p>
    <w:p w14:paraId="38404C53" w14:textId="77777777" w:rsidR="00DD6DD8" w:rsidRDefault="00DD6DD8" w:rsidP="00DD6DD8">
      <w:pPr>
        <w:jc w:val="center"/>
        <w:rPr>
          <w:rFonts w:ascii="Times New Roman" w:hAnsi="Times New Roman" w:cs="Times New Roman"/>
          <w:b/>
          <w:lang w:val="en-US"/>
        </w:rPr>
      </w:pPr>
      <w:r>
        <w:rPr>
          <w:rFonts w:ascii="Times New Roman" w:hAnsi="Times New Roman" w:cs="Times New Roman"/>
          <w:b/>
          <w:color w:val="000000" w:themeColor="text1"/>
          <w:lang w:val="en-US"/>
        </w:rPr>
        <w:t xml:space="preserve">Educational program </w:t>
      </w:r>
      <w:r>
        <w:rPr>
          <w:rFonts w:ascii="Times New Roman" w:hAnsi="Times New Roman" w:cs="Times New Roman"/>
          <w:b/>
          <w:color w:val="000000" w:themeColor="text1"/>
          <w:lang w:val="kk-KZ"/>
        </w:rPr>
        <w:t>«</w:t>
      </w:r>
      <w:proofErr w:type="spellStart"/>
      <w:r>
        <w:rPr>
          <w:rFonts w:ascii="Times New Roman" w:hAnsi="Times New Roman" w:cs="Times New Roman"/>
          <w:b/>
          <w:bCs/>
          <w:color w:val="000000" w:themeColor="text1"/>
          <w:shd w:val="clear" w:color="auto" w:fill="FFFFFF"/>
          <w:lang w:val="en-US"/>
        </w:rPr>
        <w:t>7M</w:t>
      </w:r>
      <w:proofErr w:type="gramStart"/>
      <w:r>
        <w:rPr>
          <w:rFonts w:ascii="Times New Roman" w:hAnsi="Times New Roman" w:cs="Times New Roman"/>
          <w:b/>
          <w:bCs/>
          <w:color w:val="000000" w:themeColor="text1"/>
          <w:shd w:val="clear" w:color="auto" w:fill="FFFFFF"/>
          <w:lang w:val="en-US"/>
        </w:rPr>
        <w:t>04235</w:t>
      </w:r>
      <w:proofErr w:type="spellEnd"/>
      <w:r>
        <w:rPr>
          <w:rFonts w:ascii="Times New Roman" w:hAnsi="Times New Roman" w:cs="Times New Roman"/>
          <w:b/>
          <w:color w:val="666666"/>
          <w:shd w:val="clear" w:color="auto" w:fill="F1F1F1"/>
          <w:lang w:val="en-US"/>
        </w:rPr>
        <w:t> </w:t>
      </w:r>
      <w:r>
        <w:rPr>
          <w:rFonts w:ascii="Times New Roman" w:hAnsi="Times New Roman" w:cs="Times New Roman"/>
          <w:b/>
          <w:bCs/>
          <w:color w:val="000000" w:themeColor="text1"/>
          <w:shd w:val="clear" w:color="auto" w:fill="FFFFFF"/>
          <w:lang w:val="en-US"/>
        </w:rPr>
        <w:t xml:space="preserve"> -</w:t>
      </w:r>
      <w:proofErr w:type="gramEnd"/>
      <w:r>
        <w:rPr>
          <w:rFonts w:ascii="Times New Roman" w:hAnsi="Times New Roman" w:cs="Times New Roman"/>
          <w:b/>
          <w:bCs/>
          <w:color w:val="000000" w:themeColor="text1"/>
          <w:shd w:val="clear" w:color="auto" w:fill="FFFFFF"/>
          <w:lang w:val="en-US"/>
        </w:rPr>
        <w:t xml:space="preserve"> International Law</w:t>
      </w:r>
      <w:r>
        <w:rPr>
          <w:rFonts w:ascii="Times New Roman" w:hAnsi="Times New Roman" w:cs="Times New Roman"/>
          <w:b/>
          <w:color w:val="000000" w:themeColor="text1"/>
          <w:lang w:val="kk-KZ"/>
        </w:rPr>
        <w:t>»</w:t>
      </w:r>
    </w:p>
    <w:p w14:paraId="15BCED56" w14:textId="77777777" w:rsidR="00DD6DD8" w:rsidRDefault="00DD6DD8" w:rsidP="00DD6DD8">
      <w:pPr>
        <w:jc w:val="center"/>
        <w:rPr>
          <w:rFonts w:ascii="Times New Roman" w:hAnsi="Times New Roman" w:cs="Times New Roman"/>
          <w:b/>
          <w:bCs/>
          <w:color w:val="000000" w:themeColor="text1"/>
          <w:shd w:val="clear" w:color="auto" w:fill="FFFFFF"/>
          <w:lang w:val="en-US"/>
        </w:rPr>
      </w:pPr>
      <w:r>
        <w:rPr>
          <w:rFonts w:ascii="Times New Roman" w:hAnsi="Times New Roman" w:cs="Times New Roman"/>
          <w:b/>
          <w:bCs/>
          <w:color w:val="000000" w:themeColor="text1"/>
          <w:shd w:val="clear" w:color="auto" w:fill="FFFFFF"/>
          <w:lang w:val="en-US"/>
        </w:rPr>
        <w:t>Profile direction</w:t>
      </w:r>
    </w:p>
    <w:p w14:paraId="0BE9C646" w14:textId="77777777" w:rsidR="00DD6DD8" w:rsidRDefault="00DD6DD8" w:rsidP="00DD6DD8">
      <w:pPr>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International Legal Problems of Human Rights Protection [75014]</w:t>
      </w:r>
    </w:p>
    <w:p w14:paraId="26B11448" w14:textId="58EB2476" w:rsidR="00A05B33" w:rsidRDefault="000238F8" w:rsidP="009C2D18">
      <w:pPr>
        <w:snapToGrid w:val="0"/>
        <w:ind w:firstLine="706"/>
        <w:jc w:val="center"/>
        <w:rPr>
          <w:rFonts w:ascii="Times New Roman" w:hAnsi="Times New Roman" w:cs="Times New Roman"/>
          <w:b/>
          <w:bCs/>
          <w:lang w:val="en-US"/>
        </w:rPr>
      </w:pPr>
      <w:bookmarkStart w:id="0" w:name="_GoBack"/>
      <w:bookmarkEnd w:id="0"/>
      <w:proofErr w:type="spellStart"/>
      <w:r w:rsidRPr="009C2D18">
        <w:rPr>
          <w:rFonts w:ascii="Times New Roman" w:hAnsi="Times New Roman" w:cs="Times New Roman"/>
          <w:b/>
          <w:bCs/>
          <w:lang w:val="en-US"/>
        </w:rPr>
        <w:t>IWM</w:t>
      </w:r>
      <w:proofErr w:type="spellEnd"/>
    </w:p>
    <w:p w14:paraId="6F6E5F88" w14:textId="77777777" w:rsidR="005850B1" w:rsidRDefault="005850B1" w:rsidP="009C2D18">
      <w:pPr>
        <w:snapToGrid w:val="0"/>
        <w:ind w:firstLine="706"/>
        <w:jc w:val="center"/>
        <w:rPr>
          <w:rFonts w:ascii="Times New Roman" w:hAnsi="Times New Roman" w:cs="Times New Roman"/>
          <w:b/>
          <w:bCs/>
          <w:lang w:val="en-US"/>
        </w:rPr>
      </w:pPr>
    </w:p>
    <w:p w14:paraId="43C6D9D1" w14:textId="5BB07E75" w:rsidR="005850B1" w:rsidRPr="00DD6DD8" w:rsidRDefault="005850B1" w:rsidP="005850B1">
      <w:pPr>
        <w:snapToGrid w:val="0"/>
        <w:jc w:val="both"/>
        <w:rPr>
          <w:rFonts w:ascii="Times New Roman" w:hAnsi="Times New Roman" w:cs="Times New Roman"/>
          <w:bCs/>
          <w:color w:val="000000" w:themeColor="text1"/>
          <w:lang w:val="en-US"/>
        </w:rPr>
      </w:pPr>
      <w:r w:rsidRPr="005850B1">
        <w:rPr>
          <w:rFonts w:ascii="Times New Roman" w:hAnsi="Times New Roman" w:cs="Times New Roman"/>
          <w:bCs/>
          <w:color w:val="000000" w:themeColor="text1"/>
          <w:lang w:val="en-US"/>
        </w:rPr>
        <w:t>IWMT</w:t>
      </w:r>
      <w:r w:rsidRPr="00DD6DD8">
        <w:rPr>
          <w:rFonts w:ascii="Times New Roman" w:hAnsi="Times New Roman" w:cs="Times New Roman"/>
          <w:bCs/>
          <w:color w:val="000000" w:themeColor="text1"/>
          <w:lang w:val="en-US"/>
        </w:rPr>
        <w:t xml:space="preserve"> 1. Consultations on the implementation of IWMT 1</w:t>
      </w:r>
    </w:p>
    <w:p w14:paraId="2F285E12" w14:textId="77777777" w:rsidR="005850B1" w:rsidRPr="00DD6DD8" w:rsidRDefault="005850B1" w:rsidP="005850B1">
      <w:pPr>
        <w:tabs>
          <w:tab w:val="left" w:pos="1276"/>
        </w:tabs>
        <w:jc w:val="both"/>
        <w:rPr>
          <w:rFonts w:ascii="Times New Roman" w:hAnsi="Times New Roman" w:cs="Times New Roman"/>
          <w:bCs/>
          <w:color w:val="000000" w:themeColor="text1"/>
          <w:lang w:val="en-US"/>
        </w:rPr>
      </w:pPr>
      <w:r w:rsidRPr="00DD6DD8">
        <w:rPr>
          <w:rFonts w:ascii="Times New Roman" w:hAnsi="Times New Roman" w:cs="Times New Roman"/>
          <w:bCs/>
          <w:color w:val="000000" w:themeColor="text1"/>
          <w:lang w:val="en-US"/>
        </w:rPr>
        <w:t>IWM 1. Analysis of the rights and fundamental freedoms recognized within the framework of the Council of Europe (by the example of a certain right or type of rights enshrined in the European Convention for the Protection of Human Rights of 1950). Essay</w:t>
      </w:r>
    </w:p>
    <w:p w14:paraId="304D170C" w14:textId="77777777" w:rsidR="005850B1" w:rsidRPr="005850B1" w:rsidRDefault="005850B1" w:rsidP="005850B1">
      <w:pPr>
        <w:snapToGrid w:val="0"/>
        <w:ind w:firstLine="706"/>
        <w:jc w:val="both"/>
        <w:rPr>
          <w:rFonts w:ascii="Times New Roman" w:hAnsi="Times New Roman" w:cs="Times New Roman"/>
          <w:b/>
          <w:bCs/>
          <w:lang w:val="en-US"/>
        </w:rPr>
      </w:pPr>
    </w:p>
    <w:p w14:paraId="201BA419" w14:textId="77777777" w:rsidR="005850B1" w:rsidRPr="00DD6DD8" w:rsidRDefault="005850B1" w:rsidP="005850B1">
      <w:pPr>
        <w:tabs>
          <w:tab w:val="left" w:pos="1276"/>
        </w:tabs>
        <w:jc w:val="both"/>
        <w:rPr>
          <w:rFonts w:ascii="Times New Roman" w:hAnsi="Times New Roman" w:cs="Times New Roman"/>
          <w:bCs/>
          <w:color w:val="000000" w:themeColor="text1"/>
          <w:lang w:val="en-US"/>
        </w:rPr>
      </w:pPr>
      <w:r w:rsidRPr="005850B1">
        <w:rPr>
          <w:rFonts w:ascii="Times New Roman" w:hAnsi="Times New Roman" w:cs="Times New Roman"/>
          <w:bCs/>
          <w:color w:val="000000" w:themeColor="text1"/>
          <w:lang w:val="en-US"/>
        </w:rPr>
        <w:t>IWMT</w:t>
      </w:r>
      <w:r w:rsidRPr="005850B1">
        <w:rPr>
          <w:rFonts w:ascii="Times New Roman" w:hAnsi="Times New Roman" w:cs="Times New Roman"/>
          <w:bCs/>
          <w:color w:val="000000" w:themeColor="text1"/>
          <w:lang w:val="kk-KZ"/>
        </w:rPr>
        <w:t xml:space="preserve"> </w:t>
      </w:r>
      <w:r w:rsidRPr="00DD6DD8">
        <w:rPr>
          <w:rFonts w:ascii="Times New Roman" w:hAnsi="Times New Roman" w:cs="Times New Roman"/>
          <w:bCs/>
          <w:color w:val="000000" w:themeColor="text1"/>
          <w:lang w:val="en-US"/>
        </w:rPr>
        <w:t xml:space="preserve">2. Consultations on the implementation of IWM 2 </w:t>
      </w:r>
    </w:p>
    <w:p w14:paraId="56EEF084" w14:textId="77777777" w:rsidR="005850B1" w:rsidRPr="005850B1" w:rsidRDefault="005850B1" w:rsidP="005850B1">
      <w:pPr>
        <w:jc w:val="both"/>
        <w:rPr>
          <w:rFonts w:ascii="Times New Roman" w:hAnsi="Times New Roman" w:cs="Times New Roman"/>
          <w:bCs/>
          <w:color w:val="000000" w:themeColor="text1"/>
          <w:lang w:val="kk-KZ"/>
        </w:rPr>
      </w:pPr>
      <w:r w:rsidRPr="00DD6DD8">
        <w:rPr>
          <w:rFonts w:ascii="Times New Roman" w:hAnsi="Times New Roman" w:cs="Times New Roman"/>
          <w:bCs/>
          <w:color w:val="000000" w:themeColor="text1"/>
          <w:lang w:val="en-US"/>
        </w:rPr>
        <w:t>IWM 2. Drawing up a diagram illustrating various approaches to the classification of international mechanisms for ensuring human rights (contractual and non-contractual, individual and collective)</w:t>
      </w:r>
    </w:p>
    <w:p w14:paraId="790C0E3D" w14:textId="77777777" w:rsidR="005850B1" w:rsidRPr="005850B1" w:rsidRDefault="005850B1" w:rsidP="005850B1">
      <w:pPr>
        <w:snapToGrid w:val="0"/>
        <w:ind w:firstLine="706"/>
        <w:jc w:val="both"/>
        <w:rPr>
          <w:rFonts w:ascii="Times New Roman" w:hAnsi="Times New Roman" w:cs="Times New Roman"/>
          <w:b/>
          <w:bCs/>
          <w:lang w:val="en-US"/>
        </w:rPr>
      </w:pPr>
    </w:p>
    <w:p w14:paraId="58CB2B6B" w14:textId="77777777" w:rsidR="005850B1" w:rsidRPr="00DD6DD8" w:rsidRDefault="005850B1" w:rsidP="005850B1">
      <w:pPr>
        <w:tabs>
          <w:tab w:val="left" w:pos="1276"/>
        </w:tabs>
        <w:jc w:val="both"/>
        <w:rPr>
          <w:rFonts w:ascii="Times New Roman" w:hAnsi="Times New Roman" w:cs="Times New Roman"/>
          <w:bCs/>
          <w:color w:val="000000" w:themeColor="text1"/>
          <w:lang w:val="en-US"/>
        </w:rPr>
      </w:pPr>
      <w:r w:rsidRPr="00DD6DD8">
        <w:rPr>
          <w:rFonts w:ascii="Times New Roman" w:hAnsi="Times New Roman" w:cs="Times New Roman"/>
          <w:bCs/>
          <w:color w:val="000000" w:themeColor="text1"/>
          <w:lang w:val="en-US"/>
        </w:rPr>
        <w:t>IWMT 3. Consultations on the implementation of IWM 3</w:t>
      </w:r>
    </w:p>
    <w:p w14:paraId="2E5D4FDC" w14:textId="77777777" w:rsidR="005850B1" w:rsidRPr="00DD6DD8" w:rsidRDefault="005850B1" w:rsidP="005850B1">
      <w:pPr>
        <w:tabs>
          <w:tab w:val="left" w:pos="1276"/>
        </w:tabs>
        <w:jc w:val="both"/>
        <w:rPr>
          <w:rFonts w:ascii="Times New Roman" w:hAnsi="Times New Roman" w:cs="Times New Roman"/>
          <w:bCs/>
          <w:color w:val="000000" w:themeColor="text1"/>
          <w:lang w:val="en-US"/>
        </w:rPr>
      </w:pPr>
      <w:r w:rsidRPr="00DD6DD8">
        <w:rPr>
          <w:rFonts w:ascii="Times New Roman" w:hAnsi="Times New Roman" w:cs="Times New Roman"/>
          <w:bCs/>
          <w:color w:val="000000" w:themeColor="text1"/>
          <w:lang w:val="en-US"/>
        </w:rPr>
        <w:t>IWM 3. Development of a scheme of the main activities of the UN Human Rights Council. Convention and institutional cooperation in the field of human rights within the framework of the United Nations.</w:t>
      </w:r>
    </w:p>
    <w:p w14:paraId="5E134FAC" w14:textId="77777777" w:rsidR="005850B1" w:rsidRPr="005850B1" w:rsidRDefault="005850B1" w:rsidP="005850B1">
      <w:pPr>
        <w:snapToGrid w:val="0"/>
        <w:jc w:val="both"/>
        <w:rPr>
          <w:rFonts w:ascii="Times New Roman" w:hAnsi="Times New Roman" w:cs="Times New Roman"/>
          <w:b/>
          <w:bCs/>
          <w:lang w:val="en-US"/>
        </w:rPr>
      </w:pPr>
    </w:p>
    <w:p w14:paraId="4F083A55" w14:textId="77777777" w:rsidR="005850B1" w:rsidRPr="005850B1" w:rsidRDefault="005850B1" w:rsidP="005850B1">
      <w:pPr>
        <w:jc w:val="both"/>
        <w:rPr>
          <w:rFonts w:ascii="Times New Roman" w:hAnsi="Times New Roman" w:cs="Times New Roman"/>
          <w:bCs/>
          <w:color w:val="000000" w:themeColor="text1"/>
          <w:lang w:val="kk-KZ"/>
        </w:rPr>
      </w:pPr>
      <w:r w:rsidRPr="005850B1">
        <w:rPr>
          <w:rFonts w:ascii="Times New Roman" w:hAnsi="Times New Roman" w:cs="Times New Roman"/>
          <w:bCs/>
          <w:color w:val="000000" w:themeColor="text1"/>
          <w:lang w:val="en-US"/>
        </w:rPr>
        <w:t>IWMT</w:t>
      </w:r>
      <w:r w:rsidRPr="005850B1">
        <w:rPr>
          <w:rFonts w:ascii="Times New Roman" w:hAnsi="Times New Roman" w:cs="Times New Roman"/>
          <w:bCs/>
          <w:color w:val="000000" w:themeColor="text1"/>
          <w:lang w:val="kk-KZ"/>
        </w:rPr>
        <w:t xml:space="preserve"> </w:t>
      </w:r>
      <w:r w:rsidRPr="00DD6DD8">
        <w:rPr>
          <w:rFonts w:ascii="Times New Roman" w:hAnsi="Times New Roman" w:cs="Times New Roman"/>
          <w:bCs/>
          <w:color w:val="000000" w:themeColor="text1"/>
          <w:lang w:val="en-US"/>
        </w:rPr>
        <w:t>4. Consultation on the implementation of IWM 4</w:t>
      </w:r>
    </w:p>
    <w:p w14:paraId="770C68DC" w14:textId="77777777" w:rsidR="005850B1" w:rsidRPr="00DD6DD8" w:rsidRDefault="005850B1" w:rsidP="005850B1">
      <w:pPr>
        <w:tabs>
          <w:tab w:val="left" w:pos="1276"/>
        </w:tabs>
        <w:jc w:val="both"/>
        <w:rPr>
          <w:rFonts w:ascii="Times New Roman" w:hAnsi="Times New Roman" w:cs="Times New Roman"/>
          <w:bCs/>
          <w:color w:val="000000" w:themeColor="text1"/>
          <w:lang w:val="en-US"/>
        </w:rPr>
      </w:pPr>
      <w:r w:rsidRPr="00DD6DD8">
        <w:rPr>
          <w:rFonts w:ascii="Times New Roman" w:hAnsi="Times New Roman" w:cs="Times New Roman"/>
          <w:bCs/>
          <w:color w:val="000000" w:themeColor="text1"/>
          <w:lang w:val="en-US"/>
        </w:rPr>
        <w:t>IWM 4. Regional human rights protection systems: African, inter-American, Arab, in the CIS space. Presentation, pre-order</w:t>
      </w:r>
    </w:p>
    <w:p w14:paraId="47F7F3CD" w14:textId="77777777" w:rsidR="005850B1" w:rsidRPr="005850B1" w:rsidRDefault="005850B1" w:rsidP="005850B1">
      <w:pPr>
        <w:snapToGrid w:val="0"/>
        <w:ind w:firstLine="706"/>
        <w:jc w:val="both"/>
        <w:rPr>
          <w:rFonts w:ascii="Times New Roman" w:hAnsi="Times New Roman" w:cs="Times New Roman"/>
          <w:b/>
          <w:bCs/>
          <w:lang w:val="en-US"/>
        </w:rPr>
      </w:pPr>
    </w:p>
    <w:p w14:paraId="5E21B8C5" w14:textId="77777777" w:rsidR="005850B1" w:rsidRPr="00DD6DD8" w:rsidRDefault="005850B1" w:rsidP="005850B1">
      <w:pPr>
        <w:tabs>
          <w:tab w:val="left" w:pos="1276"/>
        </w:tabs>
        <w:jc w:val="both"/>
        <w:rPr>
          <w:rFonts w:ascii="Times New Roman" w:hAnsi="Times New Roman" w:cs="Times New Roman"/>
          <w:bCs/>
          <w:color w:val="000000" w:themeColor="text1"/>
          <w:lang w:val="en-US"/>
        </w:rPr>
      </w:pPr>
      <w:r w:rsidRPr="00DD6DD8">
        <w:rPr>
          <w:rFonts w:ascii="Times New Roman" w:hAnsi="Times New Roman" w:cs="Times New Roman"/>
          <w:bCs/>
          <w:color w:val="000000" w:themeColor="text1"/>
          <w:lang w:val="en-US"/>
        </w:rPr>
        <w:t>IWMT 5. Consultation on the final exam</w:t>
      </w:r>
    </w:p>
    <w:p w14:paraId="33A487E3" w14:textId="77777777" w:rsidR="005850B1" w:rsidRPr="00DD6DD8" w:rsidRDefault="005850B1" w:rsidP="005850B1">
      <w:pPr>
        <w:tabs>
          <w:tab w:val="left" w:pos="1276"/>
        </w:tabs>
        <w:jc w:val="both"/>
        <w:rPr>
          <w:rFonts w:ascii="Times New Roman" w:hAnsi="Times New Roman" w:cs="Times New Roman"/>
          <w:bCs/>
          <w:color w:val="000000" w:themeColor="text1"/>
          <w:lang w:val="en-US"/>
        </w:rPr>
      </w:pPr>
      <w:r w:rsidRPr="00DD6DD8">
        <w:rPr>
          <w:rFonts w:ascii="Times New Roman" w:hAnsi="Times New Roman" w:cs="Times New Roman"/>
          <w:bCs/>
          <w:color w:val="000000" w:themeColor="text1"/>
          <w:lang w:val="en-US"/>
        </w:rPr>
        <w:t>IWMT 6. Consultation on the final exam</w:t>
      </w:r>
    </w:p>
    <w:p w14:paraId="74DB1F9D" w14:textId="77777777" w:rsidR="00ED64F8" w:rsidRDefault="00ED64F8" w:rsidP="005850B1">
      <w:pPr>
        <w:snapToGrid w:val="0"/>
        <w:jc w:val="both"/>
        <w:rPr>
          <w:rFonts w:ascii="Times New Roman" w:hAnsi="Times New Roman"/>
          <w:b/>
          <w:color w:val="000000"/>
          <w:shd w:val="clear" w:color="auto" w:fill="FFFFFF"/>
          <w:lang w:val="en-US"/>
        </w:rPr>
      </w:pPr>
    </w:p>
    <w:p w14:paraId="06512601" w14:textId="77777777" w:rsidR="00ED64F8" w:rsidRDefault="00ED64F8" w:rsidP="009C2D18">
      <w:pPr>
        <w:snapToGrid w:val="0"/>
        <w:ind w:firstLine="706"/>
        <w:jc w:val="both"/>
        <w:rPr>
          <w:rFonts w:ascii="Times New Roman" w:hAnsi="Times New Roman"/>
          <w:b/>
          <w:color w:val="000000"/>
          <w:shd w:val="clear" w:color="auto" w:fill="FFFFFF"/>
          <w:lang w:val="en-US"/>
        </w:rPr>
      </w:pPr>
    </w:p>
    <w:p w14:paraId="27039ED8" w14:textId="77777777" w:rsidR="00ED64F8" w:rsidRPr="00CF2396" w:rsidRDefault="00ED64F8" w:rsidP="00ED64F8">
      <w:pPr>
        <w:jc w:val="both"/>
        <w:rPr>
          <w:rFonts w:ascii="Times New Roman" w:hAnsi="Times New Roman" w:cs="Times New Roman"/>
          <w:b/>
          <w:color w:val="000000"/>
          <w:lang w:val="en-US"/>
        </w:rPr>
      </w:pPr>
      <w:r w:rsidRPr="00CF2396">
        <w:rPr>
          <w:rFonts w:ascii="Times New Roman" w:hAnsi="Times New Roman" w:cs="Times New Roman"/>
          <w:b/>
          <w:color w:val="000000"/>
          <w:lang w:val="en-US"/>
        </w:rPr>
        <w:t>On this topic, you will need:</w:t>
      </w:r>
    </w:p>
    <w:p w14:paraId="50F18DBF"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The scope of work is 5-7 pages;</w:t>
      </w:r>
    </w:p>
    <w:p w14:paraId="5DD7CAF3"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Must have at least 3-4 sources;</w:t>
      </w:r>
    </w:p>
    <w:p w14:paraId="3A91C211"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MS must be executed in the Word text editor;</w:t>
      </w:r>
    </w:p>
    <w:p w14:paraId="04CECE56"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Fields 2 cm around the perimeter of the face;</w:t>
      </w:r>
    </w:p>
    <w:p w14:paraId="0CCE69A6"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Times New Roman font - 14;</w:t>
      </w:r>
    </w:p>
    <w:p w14:paraId="65B7C5D1"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Line spacing-1;</w:t>
      </w:r>
    </w:p>
    <w:p w14:paraId="562CCBD3"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You need to number the pages.</w:t>
      </w:r>
    </w:p>
    <w:p w14:paraId="0F9442E2"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Keywords-must consist of 5-10 words and phrases. The keywords provided should accurately reflect the research area.</w:t>
      </w:r>
    </w:p>
    <w:p w14:paraId="45D69ACA"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An annotation is a brief description of a document.</w:t>
      </w:r>
    </w:p>
    <w:p w14:paraId="54FD042F"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Information about the author should include: last name, first name, patronymic, group number, course. In case of failure to submit on time, the work will not be accepted.  The content should be fully disclosed and correspond to the topic and plan, and at the end of the work, a list of references, NLA should be indicated.</w:t>
      </w:r>
    </w:p>
    <w:p w14:paraId="09965FE3" w14:textId="77777777" w:rsidR="00ED64F8" w:rsidRPr="00CF2396" w:rsidRDefault="00ED64F8" w:rsidP="00ED64F8">
      <w:pPr>
        <w:jc w:val="both"/>
        <w:rPr>
          <w:rFonts w:ascii="Times New Roman" w:hAnsi="Times New Roman" w:cs="Times New Roman"/>
          <w:bCs/>
          <w:color w:val="000000"/>
          <w:lang w:val="en-US"/>
        </w:rPr>
      </w:pPr>
    </w:p>
    <w:p w14:paraId="68E92EA6" w14:textId="77777777" w:rsidR="00ED64F8" w:rsidRPr="00CF2396" w:rsidRDefault="00ED64F8" w:rsidP="00ED64F8">
      <w:pPr>
        <w:jc w:val="both"/>
        <w:rPr>
          <w:rFonts w:ascii="Times New Roman" w:hAnsi="Times New Roman" w:cs="Times New Roman"/>
          <w:b/>
          <w:color w:val="000000"/>
          <w:lang w:val="en-US"/>
        </w:rPr>
      </w:pPr>
      <w:r w:rsidRPr="00CF2396">
        <w:rPr>
          <w:rFonts w:ascii="Times New Roman" w:hAnsi="Times New Roman" w:cs="Times New Roman"/>
          <w:b/>
          <w:color w:val="000000"/>
          <w:lang w:val="en-US"/>
        </w:rPr>
        <w:t>Methodological recommendations</w:t>
      </w:r>
    </w:p>
    <w:p w14:paraId="54AF966E" w14:textId="483E9AF2"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Tasks of the </w:t>
      </w:r>
      <w:r>
        <w:rPr>
          <w:rFonts w:ascii="Times New Roman" w:hAnsi="Times New Roman" w:cs="Times New Roman"/>
          <w:bCs/>
          <w:color w:val="000000"/>
          <w:lang w:val="en-US"/>
        </w:rPr>
        <w:t>IWM</w:t>
      </w:r>
      <w:r w:rsidRPr="00CF2396">
        <w:rPr>
          <w:rFonts w:ascii="Times New Roman" w:hAnsi="Times New Roman" w:cs="Times New Roman"/>
          <w:bCs/>
          <w:color w:val="000000"/>
          <w:lang w:val="en-US"/>
        </w:rPr>
        <w:t xml:space="preserve"> are performed without the participation of the teacher and outside the classroom. The main task of the </w:t>
      </w:r>
      <w:r>
        <w:rPr>
          <w:rFonts w:ascii="Times New Roman" w:hAnsi="Times New Roman" w:cs="Times New Roman"/>
          <w:bCs/>
          <w:color w:val="000000"/>
          <w:lang w:val="en-US"/>
        </w:rPr>
        <w:t>IWM</w:t>
      </w:r>
      <w:r w:rsidRPr="00CF2396">
        <w:rPr>
          <w:rFonts w:ascii="Times New Roman" w:hAnsi="Times New Roman" w:cs="Times New Roman"/>
          <w:bCs/>
          <w:color w:val="000000"/>
          <w:lang w:val="en-US"/>
        </w:rPr>
        <w:t xml:space="preserve"> is to prepare for seminar classes and lectures. In the seminar classes, the main questions of the topic are considered. The thematic plan of the seminar lesson, the list of basic and additional literature, methodological advice on the topics </w:t>
      </w:r>
      <w:r w:rsidRPr="00CF2396">
        <w:rPr>
          <w:rFonts w:ascii="Times New Roman" w:hAnsi="Times New Roman" w:cs="Times New Roman"/>
          <w:bCs/>
          <w:color w:val="000000"/>
          <w:lang w:val="en-US"/>
        </w:rPr>
        <w:lastRenderedPageBreak/>
        <w:t xml:space="preserve">of the seminar lesson will answer the questions of what and how to do. Carefully analyze the methodological advice on the topics of the seminar lesson, prepare the answers to the questions of the thematic plan of the seminar lesson yourself. In the process of preparing each question, briefly and schematically prepare the main provisions and answer theses, write down the formulas and symbols in the </w:t>
      </w:r>
      <w:r>
        <w:rPr>
          <w:rFonts w:ascii="Times New Roman" w:hAnsi="Times New Roman" w:cs="Times New Roman"/>
          <w:bCs/>
          <w:color w:val="000000"/>
          <w:lang w:val="en-US"/>
        </w:rPr>
        <w:t>IWM</w:t>
      </w:r>
      <w:r w:rsidRPr="00CF2396">
        <w:rPr>
          <w:rFonts w:ascii="Times New Roman" w:hAnsi="Times New Roman" w:cs="Times New Roman"/>
          <w:bCs/>
          <w:color w:val="000000"/>
          <w:lang w:val="en-US"/>
        </w:rPr>
        <w:t xml:space="preserve"> notebook. After preparing, test your knowledge with the help of self-test questions. Write down the questions that you could not analyze and ask them to the teacher at the lecture or during the CSO process. </w:t>
      </w:r>
    </w:p>
    <w:p w14:paraId="6F2AEB06" w14:textId="1ED75D63"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The tasks of the </w:t>
      </w:r>
      <w:r>
        <w:rPr>
          <w:rFonts w:ascii="Times New Roman" w:hAnsi="Times New Roman" w:cs="Times New Roman"/>
          <w:bCs/>
          <w:color w:val="000000"/>
          <w:lang w:val="en-US"/>
        </w:rPr>
        <w:t>IWM</w:t>
      </w:r>
      <w:r w:rsidRPr="00CF2396">
        <w:rPr>
          <w:rFonts w:ascii="Times New Roman" w:hAnsi="Times New Roman" w:cs="Times New Roman"/>
          <w:bCs/>
          <w:color w:val="000000"/>
          <w:lang w:val="en-US"/>
        </w:rPr>
        <w:t xml:space="preserve"> must be completed before the lecture. And the knowledge gained independently in the lecture should be deepened and expanded. </w:t>
      </w:r>
    </w:p>
    <w:p w14:paraId="5C87490D" w14:textId="2F047AA6"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However, the volume of questions considered in the seminar lesson does not cover the full content of the topic. Therefore, the student needs to work on further deepening and expanding his knowledge. This is carried out in the process of the </w:t>
      </w:r>
      <w:r>
        <w:rPr>
          <w:rFonts w:ascii="Times New Roman" w:hAnsi="Times New Roman" w:cs="Times New Roman"/>
          <w:bCs/>
          <w:color w:val="000000"/>
          <w:lang w:val="en-US"/>
        </w:rPr>
        <w:t>IWM</w:t>
      </w:r>
      <w:r w:rsidRPr="00CF2396">
        <w:rPr>
          <w:rFonts w:ascii="Times New Roman" w:hAnsi="Times New Roman" w:cs="Times New Roman"/>
          <w:bCs/>
          <w:color w:val="000000"/>
          <w:lang w:val="en-US"/>
        </w:rPr>
        <w:t xml:space="preserve">. Therefore, additional questions and reports, exercises that fully reveal the content of the topic are considered and analyzed in the </w:t>
      </w:r>
      <w:r>
        <w:rPr>
          <w:rFonts w:ascii="Times New Roman" w:hAnsi="Times New Roman" w:cs="Times New Roman"/>
          <w:bCs/>
          <w:color w:val="000000"/>
          <w:lang w:val="en-US"/>
        </w:rPr>
        <w:t>IWM</w:t>
      </w:r>
      <w:r w:rsidRPr="00CF2396">
        <w:rPr>
          <w:rFonts w:ascii="Times New Roman" w:hAnsi="Times New Roman" w:cs="Times New Roman"/>
          <w:bCs/>
          <w:color w:val="000000"/>
          <w:lang w:val="en-US"/>
        </w:rPr>
        <w:t xml:space="preserve">. </w:t>
      </w:r>
    </w:p>
    <w:p w14:paraId="4D0A6BF0" w14:textId="4D2459B4"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Processing the forms and content of the </w:t>
      </w:r>
      <w:r>
        <w:rPr>
          <w:rFonts w:ascii="Times New Roman" w:hAnsi="Times New Roman" w:cs="Times New Roman"/>
          <w:bCs/>
          <w:color w:val="000000"/>
          <w:lang w:val="en-US"/>
        </w:rPr>
        <w:t>IWM</w:t>
      </w:r>
      <w:r w:rsidRPr="00CF2396">
        <w:rPr>
          <w:rFonts w:ascii="Times New Roman" w:hAnsi="Times New Roman" w:cs="Times New Roman"/>
          <w:bCs/>
          <w:color w:val="000000"/>
          <w:lang w:val="en-US"/>
        </w:rPr>
        <w:t xml:space="preserve">. </w:t>
      </w:r>
    </w:p>
    <w:p w14:paraId="23DBA577"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analysis of lecture notes given by the teacher; </w:t>
      </w:r>
    </w:p>
    <w:p w14:paraId="3C678073"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preparation of lecture notes on the main textbook for the seminar session; </w:t>
      </w:r>
    </w:p>
    <w:p w14:paraId="69B79AC9"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preparation of an abstract on a specific topic; </w:t>
      </w:r>
    </w:p>
    <w:p w14:paraId="43B9F726"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creation of dictionaries and crosswords on the terms of the course; </w:t>
      </w:r>
    </w:p>
    <w:p w14:paraId="504B3662"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participation in a group project; </w:t>
      </w:r>
    </w:p>
    <w:p w14:paraId="707235AD"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create a presentation on the chosen topic; </w:t>
      </w:r>
    </w:p>
    <w:p w14:paraId="68821326"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create a glossary; </w:t>
      </w:r>
    </w:p>
    <w:p w14:paraId="612588D2"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make a review on the topic.</w:t>
      </w:r>
    </w:p>
    <w:p w14:paraId="77FECF54"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The content of some of the above depends on: </w:t>
      </w:r>
    </w:p>
    <w:p w14:paraId="0564D111"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To make a review on the topic – this means to write a written 1-</w:t>
      </w:r>
      <w:proofErr w:type="gramStart"/>
      <w:r w:rsidRPr="00CF2396">
        <w:rPr>
          <w:rFonts w:ascii="Times New Roman" w:hAnsi="Times New Roman" w:cs="Times New Roman"/>
          <w:bCs/>
          <w:color w:val="000000"/>
          <w:lang w:val="en-US"/>
        </w:rPr>
        <w:t>2 page</w:t>
      </w:r>
      <w:proofErr w:type="gramEnd"/>
      <w:r w:rsidRPr="00CF2396">
        <w:rPr>
          <w:rFonts w:ascii="Times New Roman" w:hAnsi="Times New Roman" w:cs="Times New Roman"/>
          <w:bCs/>
          <w:color w:val="000000"/>
          <w:lang w:val="en-US"/>
        </w:rPr>
        <w:t xml:space="preserve"> brief review on the topic, which will be presented with the involvement of information resources of the publication and the Internet. </w:t>
      </w:r>
    </w:p>
    <w:p w14:paraId="07B51CEC"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Glossary – a brief explanation of terms and concepts in Kazakh and Russian, if possible with translation into foreign languages; it is performed on a given topic. </w:t>
      </w:r>
    </w:p>
    <w:p w14:paraId="4A232F7F" w14:textId="30746D3A"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Abstract, being a more extended form of </w:t>
      </w:r>
      <w:r>
        <w:rPr>
          <w:rFonts w:ascii="Times New Roman" w:hAnsi="Times New Roman" w:cs="Times New Roman"/>
          <w:bCs/>
          <w:color w:val="000000"/>
          <w:lang w:val="en-US"/>
        </w:rPr>
        <w:t>IWM</w:t>
      </w:r>
      <w:r w:rsidRPr="00CF2396">
        <w:rPr>
          <w:rFonts w:ascii="Times New Roman" w:hAnsi="Times New Roman" w:cs="Times New Roman"/>
          <w:bCs/>
          <w:color w:val="000000"/>
          <w:lang w:val="en-US"/>
        </w:rPr>
        <w:t xml:space="preserve">, means the presentation of a report on a specific topic or the presentation of the content of a scientific work, book, with the obligatory review of literature. A more interesting and scientific work is the opposition of the abstract. As a result, he will have the skills to analyze the work and conduct a debate. </w:t>
      </w:r>
    </w:p>
    <w:p w14:paraId="42E209F5"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The colloquium allows you to determine the level of training on various topics of a specific subject studied in an educated, conversational form. </w:t>
      </w:r>
    </w:p>
    <w:p w14:paraId="74A4C847"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Questions for self - control, in order, have a special structure, so the answers should be given only on the basis of the analysis of the collected material. </w:t>
      </w:r>
    </w:p>
    <w:p w14:paraId="70A4488C"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An essay is a presentation, expression of one's thoughts on topical legal issues in various genres of criticism and journalism. </w:t>
      </w:r>
    </w:p>
    <w:p w14:paraId="69800D55"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Analysis of lecture notes, repetition of the material passed allows you to master the program material, strengthen theoretical knowledge. </w:t>
      </w:r>
    </w:p>
    <w:p w14:paraId="708C5410"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Creating a branch of goals – for this purpose, students are asked to choose a topic and set goals by Level, determine tasks and plans at all levels, determine the organizational structures of enterprises in achieving these goals, select work quality meters and forms of task control. </w:t>
      </w:r>
    </w:p>
    <w:p w14:paraId="5281D004"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Presentation – the listener can choose any topic for their presentation and express their understanding or lack of understanding of any aspect considered in the presentation; the presentation is evaluated in terms of how much the topic is revealed and how much interest it generates from outside sources, as well as how professionally the listener considers the issue in question. </w:t>
      </w:r>
    </w:p>
    <w:p w14:paraId="5915FA00"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lastRenderedPageBreak/>
        <w:t xml:space="preserve">Teaching specific situations – cases) - listeners are offered many simple and complex situations in which they answer questions or express their point of view on the problem; more prepared listeners can write their own case. </w:t>
      </w:r>
    </w:p>
    <w:p w14:paraId="3B24B5F4"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Business games help trainees to work out the skills necessary for future professional activities; some games need to be prepared at home or completed in the library and production.  </w:t>
      </w:r>
    </w:p>
    <w:p w14:paraId="0A653752"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Group project (for example, on the creation or solution of a case study)– there should be no more than 3-5 people in the group, each group should work out its own project. </w:t>
      </w:r>
    </w:p>
    <w:p w14:paraId="68080AEB"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Individual project-performed by the most trained trainees at their discretion; the work should be distinguished by the versatility of the topic, the nature of the research; the results of the project can be presented at a scientific conference.  </w:t>
      </w:r>
    </w:p>
    <w:p w14:paraId="1797DA2D" w14:textId="77777777" w:rsidR="00ED64F8" w:rsidRPr="00CF2396" w:rsidRDefault="00ED64F8" w:rsidP="00ED64F8">
      <w:pPr>
        <w:jc w:val="both"/>
        <w:rPr>
          <w:rFonts w:ascii="Times New Roman" w:hAnsi="Times New Roman" w:cs="Times New Roman"/>
          <w:bCs/>
          <w:color w:val="000000"/>
          <w:lang w:val="en-US"/>
        </w:rPr>
      </w:pPr>
    </w:p>
    <w:p w14:paraId="3799AD0A" w14:textId="760882D5" w:rsidR="00ED64F8" w:rsidRPr="00CF2396" w:rsidRDefault="00ED64F8" w:rsidP="00ED64F8">
      <w:pPr>
        <w:jc w:val="both"/>
        <w:rPr>
          <w:rFonts w:ascii="Times New Roman" w:hAnsi="Times New Roman" w:cs="Times New Roman"/>
          <w:b/>
          <w:color w:val="000000"/>
          <w:lang w:val="en-US"/>
        </w:rPr>
      </w:pPr>
      <w:r w:rsidRPr="00CF2396">
        <w:rPr>
          <w:rFonts w:ascii="Times New Roman" w:hAnsi="Times New Roman" w:cs="Times New Roman"/>
          <w:b/>
          <w:color w:val="000000"/>
          <w:lang w:val="en-US"/>
        </w:rPr>
        <w:t xml:space="preserve">Recommendations to the trainee regarding the effective organization of the </w:t>
      </w:r>
      <w:r>
        <w:rPr>
          <w:rFonts w:ascii="Times New Roman" w:hAnsi="Times New Roman" w:cs="Times New Roman"/>
          <w:b/>
          <w:color w:val="000000"/>
          <w:lang w:val="en-US"/>
        </w:rPr>
        <w:t>IWM</w:t>
      </w:r>
      <w:r w:rsidRPr="00CF2396">
        <w:rPr>
          <w:rFonts w:ascii="Times New Roman" w:hAnsi="Times New Roman" w:cs="Times New Roman"/>
          <w:b/>
          <w:color w:val="000000"/>
          <w:lang w:val="en-US"/>
        </w:rPr>
        <w:t xml:space="preserve"> </w:t>
      </w:r>
    </w:p>
    <w:p w14:paraId="1D90376B"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ab/>
        <w:t>Repetition of the material passed. The repetition of the material of the past lecture is a more important type of independent work. The deeper and more detailed the material is processed, the easier it will be to perform other types of independent work. Systematic and constant work with the material of the lecture, starting from the first lesson, is a necessary condition for understanding the material of the subsequent lecture and mastering the materials of practical and laboratory classes.</w:t>
      </w:r>
    </w:p>
    <w:p w14:paraId="40AAD518"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ab/>
        <w:t xml:space="preserve">Starting to process the material, it is necessary to carry out: </w:t>
      </w:r>
    </w:p>
    <w:p w14:paraId="74BDCFA9"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determining the place of work; </w:t>
      </w:r>
    </w:p>
    <w:p w14:paraId="30D46D59"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if there are no necessary conditions for working at home, contact the services of the University and the city library; </w:t>
      </w:r>
    </w:p>
    <w:p w14:paraId="6073B8D6"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have a lecture synopsis; </w:t>
      </w:r>
    </w:p>
    <w:p w14:paraId="5286CAD9"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have a course program; </w:t>
      </w:r>
    </w:p>
    <w:p w14:paraId="1820D042"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have recommended literature (textbooks, report books), if necessary, have materials and equipment.</w:t>
      </w:r>
    </w:p>
    <w:p w14:paraId="3DE23D42"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Working method: </w:t>
      </w:r>
    </w:p>
    <w:p w14:paraId="2B54D92E"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immediate repetition of the lecture material (do not postpone it, because you can forget about the lecture content); </w:t>
      </w:r>
    </w:p>
    <w:p w14:paraId="711C8922"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working with a synopsis, referring to the literature (this is necessary in the process of preparing for the exam), making the necessary additions and corrections;  </w:t>
      </w:r>
    </w:p>
    <w:p w14:paraId="6EC5CBDE"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work on the topic should continue until complete understanding and memorization of the material;</w:t>
      </w:r>
    </w:p>
    <w:p w14:paraId="352B00DB"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if, after working on the topic, incomprehensible questions remain, then they should be asked to the teacher during the next lecture. </w:t>
      </w:r>
    </w:p>
    <w:p w14:paraId="4DCC991D"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Preparation for colloquiums. In some subjects, a </w:t>
      </w:r>
      <w:proofErr w:type="spellStart"/>
      <w:r w:rsidRPr="00CF2396">
        <w:rPr>
          <w:rFonts w:ascii="Times New Roman" w:hAnsi="Times New Roman" w:cs="Times New Roman"/>
          <w:bCs/>
          <w:color w:val="000000"/>
          <w:lang w:val="en-US"/>
        </w:rPr>
        <w:t>coloquium</w:t>
      </w:r>
      <w:proofErr w:type="spellEnd"/>
      <w:r w:rsidRPr="00CF2396">
        <w:rPr>
          <w:rFonts w:ascii="Times New Roman" w:hAnsi="Times New Roman" w:cs="Times New Roman"/>
          <w:bCs/>
          <w:color w:val="000000"/>
          <w:lang w:val="en-US"/>
        </w:rPr>
        <w:t xml:space="preserve"> is held to assess the degree of mastery of the theoretical part of the course chapter. </w:t>
      </w:r>
    </w:p>
    <w:p w14:paraId="3D1AD948"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Hence the following: </w:t>
      </w:r>
    </w:p>
    <w:p w14:paraId="4A0E80A3"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the theoretical material on the questions discussed in the colloquium should be repeated once again; </w:t>
      </w:r>
    </w:p>
    <w:p w14:paraId="2969D31E"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ab/>
        <w:t xml:space="preserve">Preparation for control work. Purpose of conducting control work: </w:t>
      </w:r>
    </w:p>
    <w:p w14:paraId="5BD500EF"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checking current undergraduate progress; </w:t>
      </w:r>
    </w:p>
    <w:p w14:paraId="1591C544"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determination of the readiness of the group's bachelors; </w:t>
      </w:r>
    </w:p>
    <w:p w14:paraId="14497F86"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Organization of the methodology for working with students with poor academic performance; </w:t>
      </w:r>
    </w:p>
    <w:p w14:paraId="62ADE589"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Students, preparing for the control work, </w:t>
      </w:r>
      <w:proofErr w:type="gramStart"/>
      <w:r w:rsidRPr="00CF2396">
        <w:rPr>
          <w:rFonts w:ascii="Times New Roman" w:hAnsi="Times New Roman" w:cs="Times New Roman"/>
          <w:bCs/>
          <w:color w:val="000000"/>
          <w:lang w:val="en-US"/>
        </w:rPr>
        <w:t>must::</w:t>
      </w:r>
      <w:proofErr w:type="gramEnd"/>
      <w:r w:rsidRPr="00CF2396">
        <w:rPr>
          <w:rFonts w:ascii="Times New Roman" w:hAnsi="Times New Roman" w:cs="Times New Roman"/>
          <w:bCs/>
          <w:color w:val="000000"/>
          <w:lang w:val="en-US"/>
        </w:rPr>
        <w:t xml:space="preserve"> </w:t>
      </w:r>
    </w:p>
    <w:p w14:paraId="444B98E7"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knowledge of the subject of control work; </w:t>
      </w:r>
    </w:p>
    <w:p w14:paraId="2335B17C"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to reflect the theoretical material, basic formulas and methods of solving the problem on this topic;</w:t>
      </w:r>
    </w:p>
    <w:p w14:paraId="5DE6942C"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revision of the reports and examples analyzed in the textbook, and the reports considered in practical training,</w:t>
      </w:r>
    </w:p>
    <w:p w14:paraId="71CF49AD"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lastRenderedPageBreak/>
        <w:t xml:space="preserve">If, starting from the first lecture, the student systematically works on the material passed, then preparing for the control work will not be a problem, and it will not take much time. </w:t>
      </w:r>
    </w:p>
    <w:p w14:paraId="384A6F0E"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ab/>
        <w:t xml:space="preserve">Project execution. In the process of implementing projects and works, it is necessary to be guided by the methodological instructions that are given at the departments along with the tasks. </w:t>
      </w:r>
    </w:p>
    <w:p w14:paraId="1A9333A5"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Order of execution of the task:</w:t>
      </w:r>
    </w:p>
    <w:p w14:paraId="1C310654"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you should not start completing the task later than the deadline set by the schedule of independent work; </w:t>
      </w:r>
    </w:p>
    <w:p w14:paraId="1FCC7FA3"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if there are difficulties in completing the task, then it is necessary to return to the corresponding topic of the course, supplement it and start completing the task again; </w:t>
      </w:r>
    </w:p>
    <w:p w14:paraId="03494FC2"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if there are difficulties even after that, then the teacher needs to come to additional classes; </w:t>
      </w:r>
    </w:p>
    <w:p w14:paraId="2E857A27"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analysis of the resulting decision, </w:t>
      </w:r>
    </w:p>
    <w:p w14:paraId="51ABF83F"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preparing for the defense of the task, checking the relevant provisions of the theory and thinking over the solution in the event of a change in some data; </w:t>
      </w:r>
    </w:p>
    <w:p w14:paraId="4D5F5DB4"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make sure that you understand the method used to complete the task; </w:t>
      </w:r>
    </w:p>
    <w:p w14:paraId="5E9AB3E8"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the assignment must not be defended later than the deadline approved by the schedule, as it is considered academic debt. </w:t>
      </w:r>
    </w:p>
    <w:p w14:paraId="6FF4AC3C" w14:textId="77777777" w:rsidR="00ED64F8" w:rsidRPr="00CF2396" w:rsidRDefault="00ED64F8" w:rsidP="00ED64F8">
      <w:pPr>
        <w:jc w:val="both"/>
        <w:rPr>
          <w:rFonts w:ascii="Times New Roman" w:hAnsi="Times New Roman" w:cs="Times New Roman"/>
          <w:bCs/>
          <w:color w:val="000000"/>
          <w:lang w:val="en-US"/>
        </w:rPr>
      </w:pPr>
      <w:r w:rsidRPr="00CF2396">
        <w:rPr>
          <w:rFonts w:ascii="Times New Roman" w:hAnsi="Times New Roman" w:cs="Times New Roman"/>
          <w:bCs/>
          <w:color w:val="000000"/>
          <w:lang w:val="en-US"/>
        </w:rPr>
        <w:t xml:space="preserve">          Since the time allotted for independent work is significantly limited, it is necessary to learn how to plan independent work effectively, strive to master the skills of independent work, gain experience, consciously relax in order to work effectively and maintain working capacity.  Therefore, each teacher and Department has an increased responsibility for teaching students the methodology of independent work.</w:t>
      </w:r>
    </w:p>
    <w:p w14:paraId="11C3FE68" w14:textId="77777777" w:rsidR="00ED64F8" w:rsidRDefault="00ED64F8" w:rsidP="009C2D18">
      <w:pPr>
        <w:snapToGrid w:val="0"/>
        <w:ind w:firstLine="706"/>
        <w:jc w:val="both"/>
        <w:rPr>
          <w:rFonts w:ascii="Times New Roman" w:hAnsi="Times New Roman"/>
          <w:b/>
          <w:color w:val="000000"/>
          <w:shd w:val="clear" w:color="auto" w:fill="FFFFFF"/>
          <w:lang w:val="en-US"/>
        </w:rPr>
      </w:pPr>
    </w:p>
    <w:p w14:paraId="47DCB86A" w14:textId="77777777" w:rsidR="00ED64F8" w:rsidRPr="00CF2396" w:rsidRDefault="00ED64F8" w:rsidP="00ED64F8">
      <w:pPr>
        <w:jc w:val="both"/>
        <w:rPr>
          <w:rFonts w:ascii="Times New Roman" w:hAnsi="Times New Roman" w:cs="Times New Roman"/>
          <w:lang w:val="en-US"/>
        </w:rPr>
      </w:pPr>
      <w:r w:rsidRPr="00CF2396">
        <w:rPr>
          <w:rFonts w:ascii="Times New Roman" w:hAnsi="Times New Roman" w:cs="Times New Roman"/>
          <w:b/>
          <w:bCs/>
          <w:lang w:val="en-US"/>
        </w:rPr>
        <w:t>References</w:t>
      </w:r>
      <w:r w:rsidRPr="00CF2396">
        <w:rPr>
          <w:rFonts w:ascii="Times New Roman" w:hAnsi="Times New Roman" w:cs="Times New Roman"/>
          <w:lang w:val="en-US"/>
        </w:rPr>
        <w:t>:</w:t>
      </w:r>
    </w:p>
    <w:p w14:paraId="7C8F0958" w14:textId="77777777" w:rsidR="00575306" w:rsidRPr="00DD6DD8" w:rsidRDefault="00575306" w:rsidP="00575306">
      <w:pPr>
        <w:ind w:firstLine="709"/>
        <w:jc w:val="both"/>
        <w:rPr>
          <w:rFonts w:ascii="Times New Roman" w:hAnsi="Times New Roman"/>
          <w:bCs/>
          <w:lang w:val="en-US"/>
        </w:rPr>
      </w:pPr>
      <w:r w:rsidRPr="00DD6DD8">
        <w:rPr>
          <w:rFonts w:ascii="Times New Roman" w:hAnsi="Times New Roman"/>
          <w:bCs/>
          <w:lang w:val="en-US"/>
        </w:rPr>
        <w:t>1. Lukasheva E.A. Human rights: Textbook. - 3rd ed. - M.: Norm, 2015. -http://znanium.com/bookread2.php ?book=492335</w:t>
      </w:r>
    </w:p>
    <w:p w14:paraId="16666D62" w14:textId="77777777" w:rsidR="00575306" w:rsidRPr="00DD6DD8" w:rsidRDefault="00575306" w:rsidP="00575306">
      <w:pPr>
        <w:ind w:firstLine="709"/>
        <w:jc w:val="both"/>
        <w:rPr>
          <w:rFonts w:ascii="Times New Roman" w:hAnsi="Times New Roman"/>
          <w:bCs/>
          <w:lang w:val="en-US"/>
        </w:rPr>
      </w:pPr>
      <w:r w:rsidRPr="00DD6DD8">
        <w:rPr>
          <w:rFonts w:ascii="Times New Roman" w:hAnsi="Times New Roman"/>
          <w:bCs/>
          <w:lang w:val="en-US"/>
        </w:rPr>
        <w:t>2. Isaev I.A., Zolotukhina N.M. History of political and legal doctrines of Russia: Textbook. - 3rd ed., reprint. and additional - M.: Norm: INFRA-M, 2013. http://znanium.com/bookread.php ?book=407570</w:t>
      </w:r>
    </w:p>
    <w:p w14:paraId="727EF82E" w14:textId="77777777" w:rsidR="00575306" w:rsidRPr="00DD6DD8" w:rsidRDefault="00575306" w:rsidP="00575306">
      <w:pPr>
        <w:ind w:firstLine="709"/>
        <w:jc w:val="both"/>
        <w:rPr>
          <w:rFonts w:ascii="Times New Roman" w:hAnsi="Times New Roman"/>
          <w:bCs/>
          <w:lang w:val="en-US"/>
        </w:rPr>
      </w:pPr>
      <w:r w:rsidRPr="00DD6DD8">
        <w:rPr>
          <w:rFonts w:ascii="Times New Roman" w:hAnsi="Times New Roman"/>
          <w:bCs/>
          <w:lang w:val="en-US"/>
        </w:rPr>
        <w:t>3. Lukasheva E. A. Man, law, civilizations: normative and value dimension. – M.: Norm, 2009. http://znanium.com/bookread.php ?book=154704</w:t>
      </w:r>
    </w:p>
    <w:p w14:paraId="0C03E3AA" w14:textId="77777777" w:rsidR="00575306" w:rsidRPr="00DD6DD8" w:rsidRDefault="00575306" w:rsidP="00575306">
      <w:pPr>
        <w:ind w:firstLine="709"/>
        <w:jc w:val="both"/>
        <w:rPr>
          <w:rFonts w:ascii="Times New Roman" w:hAnsi="Times New Roman"/>
          <w:bCs/>
          <w:lang w:val="en-US"/>
        </w:rPr>
      </w:pPr>
      <w:r w:rsidRPr="00DD6DD8">
        <w:rPr>
          <w:rFonts w:ascii="Times New Roman" w:hAnsi="Times New Roman"/>
          <w:bCs/>
          <w:lang w:val="en-US"/>
        </w:rPr>
        <w:t>4. Human rights: An Encyclopedic dictionary / Ed. S.S. Alekseev - M.: Legal Norm, SIC INFRA-M, 2016.http://znanium.com/bookread2.php ?book=540383</w:t>
      </w:r>
    </w:p>
    <w:p w14:paraId="0C41BA44" w14:textId="77777777" w:rsidR="00575306" w:rsidRPr="00DD6DD8" w:rsidRDefault="00575306" w:rsidP="00575306">
      <w:pPr>
        <w:ind w:firstLine="709"/>
        <w:jc w:val="both"/>
        <w:rPr>
          <w:rFonts w:ascii="Times New Roman" w:hAnsi="Times New Roman"/>
          <w:bCs/>
          <w:lang w:val="en-US"/>
        </w:rPr>
      </w:pPr>
      <w:r w:rsidRPr="00DD6DD8">
        <w:rPr>
          <w:rFonts w:ascii="Times New Roman" w:hAnsi="Times New Roman"/>
          <w:bCs/>
          <w:lang w:val="en-US"/>
        </w:rPr>
        <w:t>5. Human rights: international protection in the context of globalization. - M.: Legal Norm, SIC INFRA-M, 2016. http://znanium.com/bookread2.php ?book=518652</w:t>
      </w:r>
    </w:p>
    <w:p w14:paraId="50937D72" w14:textId="77777777" w:rsidR="00575306" w:rsidRPr="00DD6DD8" w:rsidRDefault="00575306" w:rsidP="00575306">
      <w:pPr>
        <w:ind w:firstLine="709"/>
        <w:jc w:val="both"/>
        <w:rPr>
          <w:rFonts w:ascii="Times New Roman" w:hAnsi="Times New Roman"/>
          <w:bCs/>
          <w:lang w:val="en-US"/>
        </w:rPr>
      </w:pPr>
      <w:r w:rsidRPr="00DD6DD8">
        <w:rPr>
          <w:rFonts w:ascii="Times New Roman" w:hAnsi="Times New Roman"/>
          <w:bCs/>
          <w:lang w:val="en-US"/>
        </w:rPr>
        <w:t>6. Kartashkin V.A. The United Nations and international protection of human rights in the XXI century. – M.: Norm: INFRA–M, 2015.http://znanium.com/bookread2.php ?book=485894</w:t>
      </w:r>
    </w:p>
    <w:p w14:paraId="11525E44" w14:textId="77777777" w:rsidR="00ED64F8" w:rsidRDefault="00ED64F8" w:rsidP="009C2D18">
      <w:pPr>
        <w:snapToGrid w:val="0"/>
        <w:ind w:firstLine="706"/>
        <w:jc w:val="both"/>
        <w:rPr>
          <w:rFonts w:ascii="Times New Roman" w:hAnsi="Times New Roman"/>
          <w:b/>
          <w:color w:val="000000"/>
          <w:shd w:val="clear" w:color="auto" w:fill="FFFFFF"/>
          <w:lang w:val="en-US"/>
        </w:rPr>
      </w:pPr>
    </w:p>
    <w:p w14:paraId="57B58BE3" w14:textId="77777777" w:rsidR="00ED64F8" w:rsidRPr="00ED64F8" w:rsidRDefault="00ED64F8" w:rsidP="009C2D18">
      <w:pPr>
        <w:snapToGrid w:val="0"/>
        <w:ind w:firstLine="706"/>
        <w:jc w:val="both"/>
        <w:rPr>
          <w:rFonts w:ascii="Times New Roman" w:hAnsi="Times New Roman"/>
          <w:b/>
          <w:color w:val="000000"/>
          <w:shd w:val="clear" w:color="auto" w:fill="FFFFFF"/>
          <w:lang w:val="en-US"/>
        </w:rPr>
      </w:pPr>
    </w:p>
    <w:p w14:paraId="02DBF782" w14:textId="77777777" w:rsidR="000238F8" w:rsidRDefault="000238F8">
      <w:pPr>
        <w:rPr>
          <w:lang w:val="en-US"/>
        </w:rPr>
      </w:pPr>
    </w:p>
    <w:p w14:paraId="280783B9" w14:textId="77777777" w:rsidR="000238F8" w:rsidRPr="000238F8" w:rsidRDefault="000238F8">
      <w:pPr>
        <w:rPr>
          <w:lang w:val="en-US"/>
        </w:rPr>
      </w:pPr>
    </w:p>
    <w:sectPr w:rsidR="000238F8" w:rsidRPr="000238F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8F8"/>
    <w:rsid w:val="000238F8"/>
    <w:rsid w:val="000A0A0F"/>
    <w:rsid w:val="00575306"/>
    <w:rsid w:val="005850B1"/>
    <w:rsid w:val="009C2D18"/>
    <w:rsid w:val="00A05B33"/>
    <w:rsid w:val="00A459A0"/>
    <w:rsid w:val="00AB255D"/>
    <w:rsid w:val="00CA449B"/>
    <w:rsid w:val="00DD6DD8"/>
    <w:rsid w:val="00E56743"/>
    <w:rsid w:val="00ED6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E1A9F"/>
  <w15:chartTrackingRefBased/>
  <w15:docId w15:val="{D37E02F3-00EE-1A48-A814-8CC5776B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50B1"/>
    <w:rPr>
      <w:rFonts w:ascii="Times New Roman" w:eastAsia="Times New Roman" w:hAnsi="Times New Roman" w:cs="Times New Roman"/>
      <w:kern w:val="0"/>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95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1754</Words>
  <Characters>10000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Aidana Otynshiyeva</dc:creator>
  <cp:keywords/>
  <dc:description/>
  <cp:lastModifiedBy>Охрана</cp:lastModifiedBy>
  <cp:revision>4</cp:revision>
  <dcterms:created xsi:type="dcterms:W3CDTF">2023-10-03T05:21:00Z</dcterms:created>
  <dcterms:modified xsi:type="dcterms:W3CDTF">2023-10-03T05:32:00Z</dcterms:modified>
</cp:coreProperties>
</file>